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0B85" w:rsidRDefault="0062794C" w:rsidP="00AC0B85">
      <w:pPr>
        <w:jc w:val="center"/>
        <w:divId w:val="966279615"/>
        <w:rPr>
          <w:rFonts w:eastAsia="Times New Roman"/>
          <w:b/>
          <w:bCs/>
          <w:sz w:val="28"/>
          <w:szCs w:val="28"/>
          <w:lang w:val="uz-Cyrl-UZ"/>
        </w:rPr>
      </w:pPr>
      <w:r w:rsidRPr="00AC0B85">
        <w:rPr>
          <w:rFonts w:eastAsia="Times New Roman"/>
          <w:sz w:val="28"/>
          <w:szCs w:val="28"/>
        </w:rPr>
        <w:t>﻿</w:t>
      </w:r>
      <w:r w:rsidRPr="00AC0B85">
        <w:rPr>
          <w:rFonts w:eastAsia="Times New Roman"/>
          <w:b/>
          <w:bCs/>
          <w:sz w:val="28"/>
          <w:szCs w:val="28"/>
        </w:rPr>
        <w:t>Ўзбекистон Республикаси Мактабгача таълим вазирлиги тўғрисида</w:t>
      </w:r>
      <w:r w:rsidR="00AC0B85" w:rsidRPr="00AC0B85">
        <w:rPr>
          <w:rFonts w:eastAsia="Times New Roman"/>
          <w:b/>
          <w:bCs/>
          <w:sz w:val="28"/>
          <w:szCs w:val="28"/>
          <w:lang w:val="uz-Cyrl-UZ"/>
        </w:rPr>
        <w:t>ги Низомдан кўчирма (21.11.2017)</w:t>
      </w:r>
    </w:p>
    <w:p w:rsidR="00AC0B85" w:rsidRPr="00AC0B85" w:rsidRDefault="00AC0B85">
      <w:pPr>
        <w:shd w:val="clear" w:color="auto" w:fill="FFFFFF"/>
        <w:jc w:val="center"/>
        <w:divId w:val="1329287420"/>
        <w:rPr>
          <w:rStyle w:val="a6"/>
          <w:rFonts w:eastAsia="Times New Roman"/>
          <w:caps/>
          <w:sz w:val="28"/>
          <w:szCs w:val="28"/>
          <w:lang w:val="uz-Cyrl-UZ"/>
        </w:rPr>
      </w:pPr>
      <w:bookmarkStart w:id="0" w:name="_GoBack"/>
      <w:bookmarkEnd w:id="0"/>
    </w:p>
    <w:p w:rsidR="00000000" w:rsidRPr="00AC0B85" w:rsidRDefault="0062794C">
      <w:pPr>
        <w:shd w:val="clear" w:color="auto" w:fill="FFFFFF"/>
        <w:jc w:val="center"/>
        <w:divId w:val="848257719"/>
        <w:rPr>
          <w:rFonts w:eastAsia="Times New Roman"/>
          <w:b/>
          <w:bCs/>
          <w:sz w:val="28"/>
          <w:szCs w:val="28"/>
        </w:rPr>
      </w:pPr>
      <w:r w:rsidRPr="00AC0B85">
        <w:rPr>
          <w:rFonts w:eastAsia="Times New Roman"/>
          <w:b/>
          <w:bCs/>
          <w:sz w:val="28"/>
          <w:szCs w:val="28"/>
        </w:rPr>
        <w:t>3-боб. Вазирликнинг вазифалари ва функциялари</w:t>
      </w:r>
    </w:p>
    <w:p w:rsidR="00000000" w:rsidRPr="00AC0B85" w:rsidRDefault="0062794C">
      <w:pPr>
        <w:shd w:val="clear" w:color="auto" w:fill="FFFFFF"/>
        <w:jc w:val="center"/>
        <w:divId w:val="173228988"/>
        <w:rPr>
          <w:rFonts w:eastAsia="Times New Roman"/>
          <w:b/>
          <w:bCs/>
          <w:sz w:val="28"/>
          <w:szCs w:val="28"/>
        </w:rPr>
      </w:pPr>
      <w:r w:rsidRPr="00AC0B85">
        <w:rPr>
          <w:rFonts w:eastAsia="Times New Roman"/>
          <w:b/>
          <w:bCs/>
          <w:sz w:val="28"/>
          <w:szCs w:val="28"/>
        </w:rPr>
        <w:t>4-§. Мактабгача таълим туман (шаҳ</w:t>
      </w:r>
      <w:proofErr w:type="gramStart"/>
      <w:r w:rsidRPr="00AC0B85">
        <w:rPr>
          <w:rFonts w:eastAsia="Times New Roman"/>
          <w:b/>
          <w:bCs/>
          <w:sz w:val="28"/>
          <w:szCs w:val="28"/>
        </w:rPr>
        <w:t>ар) б</w:t>
      </w:r>
      <w:proofErr w:type="gramEnd"/>
      <w:r w:rsidRPr="00AC0B85">
        <w:rPr>
          <w:rFonts w:eastAsia="Times New Roman"/>
          <w:b/>
          <w:bCs/>
          <w:sz w:val="28"/>
          <w:szCs w:val="28"/>
        </w:rPr>
        <w:t>ўлимларининг вазиф</w:t>
      </w:r>
      <w:r w:rsidRPr="00AC0B85">
        <w:rPr>
          <w:rFonts w:eastAsia="Times New Roman"/>
          <w:b/>
          <w:bCs/>
          <w:sz w:val="28"/>
          <w:szCs w:val="28"/>
        </w:rPr>
        <w:t>алари ва функциялари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16. Қуйидагилар мактабгача таълим туман (шаҳ</w:t>
      </w:r>
      <w:proofErr w:type="gramStart"/>
      <w:r w:rsidRPr="00AC0B85">
        <w:rPr>
          <w:rFonts w:eastAsia="Times New Roman"/>
          <w:sz w:val="28"/>
          <w:szCs w:val="28"/>
        </w:rPr>
        <w:t>ар) б</w:t>
      </w:r>
      <w:proofErr w:type="gramEnd"/>
      <w:r w:rsidRPr="00AC0B85">
        <w:rPr>
          <w:rFonts w:eastAsia="Times New Roman"/>
          <w:sz w:val="28"/>
          <w:szCs w:val="28"/>
        </w:rPr>
        <w:t xml:space="preserve">ўлимларининг асосий вазифалари ҳисобланади: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1) Вазирликка юкланган вазифалар ва функциялар самарали бажарилишини таъминлашда иштирок этиш;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2) комплекс ижтимоий-иқтисодий ривожлантириш б</w:t>
      </w:r>
      <w:r w:rsidRPr="00AC0B85">
        <w:rPr>
          <w:rFonts w:eastAsia="Times New Roman"/>
          <w:sz w:val="28"/>
          <w:szCs w:val="28"/>
        </w:rPr>
        <w:t>ўйича секторлар билан давлат мактабгача таълим муассасалари фаолиятини ташкил этиш соҳасида ўзаро ҳамкорлик қилиш;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3) мактабгача таълим муассасаларида мактабгача таълим соҳасидаги қонун ҳужжатларига ва норматив ҳужжатларга риоя қилиниши мониторингини олиб </w:t>
      </w:r>
      <w:r w:rsidRPr="00AC0B85">
        <w:rPr>
          <w:rFonts w:eastAsia="Times New Roman"/>
          <w:sz w:val="28"/>
          <w:szCs w:val="28"/>
        </w:rPr>
        <w:t>бориш ва назорат қилиш;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4) мактабгача таълим муассасаларида ўқув-методик фаолиятни мувофиқлаштириш ва ахборот-коммуникация технологияларини жорий этиш;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5) махсус мактабгача таълим муассасаларида болаларни реабилитация қилиш ва маънавий-ахлоқий тарбиялаш;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6) нодавлат мактабгача таълим муассасаларини қўлла</w:t>
      </w:r>
      <w:proofErr w:type="gramStart"/>
      <w:r w:rsidRPr="00AC0B85">
        <w:rPr>
          <w:rFonts w:eastAsia="Times New Roman"/>
          <w:sz w:val="28"/>
          <w:szCs w:val="28"/>
        </w:rPr>
        <w:t>б-</w:t>
      </w:r>
      <w:proofErr w:type="gramEnd"/>
      <w:r w:rsidRPr="00AC0B85">
        <w:rPr>
          <w:rFonts w:eastAsia="Times New Roman"/>
          <w:sz w:val="28"/>
          <w:szCs w:val="28"/>
        </w:rPr>
        <w:t>қувватлаш ва мактабгача таълим муассасаларида болаларни мактабга тайёрлашнинг муқобил шаклларини ривожлантириш;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7) туман (</w:t>
      </w:r>
      <w:proofErr w:type="gramStart"/>
      <w:r w:rsidRPr="00AC0B85">
        <w:rPr>
          <w:rFonts w:eastAsia="Times New Roman"/>
          <w:sz w:val="28"/>
          <w:szCs w:val="28"/>
        </w:rPr>
        <w:t>ша</w:t>
      </w:r>
      <w:proofErr w:type="gramEnd"/>
      <w:r w:rsidRPr="00AC0B85">
        <w:rPr>
          <w:rFonts w:eastAsia="Times New Roman"/>
          <w:sz w:val="28"/>
          <w:szCs w:val="28"/>
        </w:rPr>
        <w:t>ҳар) даражасидаги бюджетдан молиялаштириладиган давлат мактабгача таълим муассас</w:t>
      </w:r>
      <w:r w:rsidRPr="00AC0B85">
        <w:rPr>
          <w:rFonts w:eastAsia="Times New Roman"/>
          <w:sz w:val="28"/>
          <w:szCs w:val="28"/>
        </w:rPr>
        <w:t>алари харажатларини молиялаштиришни, уларда бухгалтерия ҳисоби ва ҳисоботи юритилишини ташкил этиш.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17. Мактабгача таълим туман (шаҳ</w:t>
      </w:r>
      <w:proofErr w:type="gramStart"/>
      <w:r w:rsidRPr="00AC0B85">
        <w:rPr>
          <w:rFonts w:eastAsia="Times New Roman"/>
          <w:sz w:val="28"/>
          <w:szCs w:val="28"/>
        </w:rPr>
        <w:t>ар) б</w:t>
      </w:r>
      <w:proofErr w:type="gramEnd"/>
      <w:r w:rsidRPr="00AC0B85">
        <w:rPr>
          <w:rFonts w:eastAsia="Times New Roman"/>
          <w:sz w:val="28"/>
          <w:szCs w:val="28"/>
        </w:rPr>
        <w:t>ўлимлари уларга юкланган асосий вазифаларга мувофиқ қуйидаги функцияларни амалга оширади: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1) мактабгача таълим туман (ш</w:t>
      </w:r>
      <w:r w:rsidRPr="00AC0B85">
        <w:rPr>
          <w:rFonts w:eastAsia="Times New Roman"/>
          <w:sz w:val="28"/>
          <w:szCs w:val="28"/>
        </w:rPr>
        <w:t>аҳ</w:t>
      </w:r>
      <w:proofErr w:type="gramStart"/>
      <w:r w:rsidRPr="00AC0B85">
        <w:rPr>
          <w:rFonts w:eastAsia="Times New Roman"/>
          <w:sz w:val="28"/>
          <w:szCs w:val="28"/>
        </w:rPr>
        <w:t>ар) б</w:t>
      </w:r>
      <w:proofErr w:type="gramEnd"/>
      <w:r w:rsidRPr="00AC0B85">
        <w:rPr>
          <w:rFonts w:eastAsia="Times New Roman"/>
          <w:sz w:val="28"/>
          <w:szCs w:val="28"/>
        </w:rPr>
        <w:t>ўлимлари ва уларнинг раҳбариятини ташкилий ва ахборот-таҳлил жиҳатидан таъминлайди;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2) идоравий мансуб ташкилотлар томонидан Ўзбекистон Республикаси қонунлари, Ўзбекистон Республикаси Президентининг фармонлари, қарорлари ва фармойишлари, Ҳукумат қар</w:t>
      </w:r>
      <w:r w:rsidRPr="00AC0B85">
        <w:rPr>
          <w:rFonts w:eastAsia="Times New Roman"/>
          <w:sz w:val="28"/>
          <w:szCs w:val="28"/>
        </w:rPr>
        <w:t>орлари ва Вазирликнинг буйруқлари бажарилишини мунтазам назорат қилади;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3) мактабгача таълим туман (шаҳар) бўлимлари томонидан туманлар (шаҳарлар) ҳокимликларига киритиладиган ҳужжатларнинг сифатли ва ўз вақтида қайта ишланишини, уларнинг иқтисодий, молияв</w:t>
      </w:r>
      <w:r w:rsidRPr="00AC0B85">
        <w:rPr>
          <w:rFonts w:eastAsia="Times New Roman"/>
          <w:sz w:val="28"/>
          <w:szCs w:val="28"/>
        </w:rPr>
        <w:t>ий ва ҳуқ</w:t>
      </w:r>
      <w:proofErr w:type="gramStart"/>
      <w:r w:rsidRPr="00AC0B85">
        <w:rPr>
          <w:rFonts w:eastAsia="Times New Roman"/>
          <w:sz w:val="28"/>
          <w:szCs w:val="28"/>
        </w:rPr>
        <w:t>у</w:t>
      </w:r>
      <w:proofErr w:type="gramEnd"/>
      <w:r w:rsidRPr="00AC0B85">
        <w:rPr>
          <w:rFonts w:eastAsia="Times New Roman"/>
          <w:sz w:val="28"/>
          <w:szCs w:val="28"/>
        </w:rPr>
        <w:t xml:space="preserve">қий экспертизадан ўтказилишини ташкил этади;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4) мактабгача таълим муассасалари фаолиятига раҳбарлик қилади, мувофиқлаштиради ва назорат қилади;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5) нодавлат мактабгача таълим муассасалари билан ўзаро ҳамкорлик қилади;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lastRenderedPageBreak/>
        <w:t>6) нодавлат мактабгача таъл</w:t>
      </w:r>
      <w:r w:rsidRPr="00AC0B85">
        <w:rPr>
          <w:rFonts w:eastAsia="Times New Roman"/>
          <w:sz w:val="28"/>
          <w:szCs w:val="28"/>
        </w:rPr>
        <w:t>им муассасаларини қўлла</w:t>
      </w:r>
      <w:proofErr w:type="gramStart"/>
      <w:r w:rsidRPr="00AC0B85">
        <w:rPr>
          <w:rFonts w:eastAsia="Times New Roman"/>
          <w:sz w:val="28"/>
          <w:szCs w:val="28"/>
        </w:rPr>
        <w:t>б-</w:t>
      </w:r>
      <w:proofErr w:type="gramEnd"/>
      <w:r w:rsidRPr="00AC0B85">
        <w:rPr>
          <w:rFonts w:eastAsia="Times New Roman"/>
          <w:sz w:val="28"/>
          <w:szCs w:val="28"/>
        </w:rPr>
        <w:t>қувватлайди ва болаларни мактабга тайёрлашнинг муқобил шаклларини ривожлантиради;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7) туман (</w:t>
      </w:r>
      <w:proofErr w:type="gramStart"/>
      <w:r w:rsidRPr="00AC0B85">
        <w:rPr>
          <w:rFonts w:eastAsia="Times New Roman"/>
          <w:sz w:val="28"/>
          <w:szCs w:val="28"/>
        </w:rPr>
        <w:t>ша</w:t>
      </w:r>
      <w:proofErr w:type="gramEnd"/>
      <w:r w:rsidRPr="00AC0B85">
        <w:rPr>
          <w:rFonts w:eastAsia="Times New Roman"/>
          <w:sz w:val="28"/>
          <w:szCs w:val="28"/>
        </w:rPr>
        <w:t>ҳар) даражасидаги бюджетдан молиялаштириладиган мактабгача таълим муассасалари харажатларини молиялаштиришни, уларда бухгалтерия ҳисоби в</w:t>
      </w:r>
      <w:r w:rsidRPr="00AC0B85">
        <w:rPr>
          <w:rFonts w:eastAsia="Times New Roman"/>
          <w:sz w:val="28"/>
          <w:szCs w:val="28"/>
        </w:rPr>
        <w:t>а ҳисоботи юритилишини ташкил этади;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8) мактабгача таълим муассасаларида </w:t>
      </w:r>
      <w:proofErr w:type="gramStart"/>
      <w:r w:rsidRPr="00AC0B85">
        <w:rPr>
          <w:rFonts w:eastAsia="Times New Roman"/>
          <w:sz w:val="28"/>
          <w:szCs w:val="28"/>
        </w:rPr>
        <w:t>со</w:t>
      </w:r>
      <w:proofErr w:type="gramEnd"/>
      <w:r w:rsidRPr="00AC0B85">
        <w:rPr>
          <w:rFonts w:eastAsia="Times New Roman"/>
          <w:sz w:val="28"/>
          <w:szCs w:val="28"/>
        </w:rPr>
        <w:t>ғлом овқатланишни ташкил этади;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9) мактабгача таълим муассасаларида давлат талаблари бажарилиши мониторингини олиб боради;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10) давлат мактабгача таълим муассасаларини моддий-техник </w:t>
      </w:r>
      <w:r w:rsidRPr="00AC0B85">
        <w:rPr>
          <w:rFonts w:eastAsia="Times New Roman"/>
          <w:sz w:val="28"/>
          <w:szCs w:val="28"/>
        </w:rPr>
        <w:t>таъминлашни ташкил этади;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11) давлат мактабгача таълим муассасаларининг бинолари ва иншоотларидан фойдаланиш ишлари мониторингини олиб боради ва мувофиқлаштиради;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12) жисмоний ва юридик шахсларнинг мурожаатлари билан ишлашни ташкил этади;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13) мактабгача таълим туман (шаҳар) бўлимлари ваколатига тегишли бўлган ташкилий, кадрлар, молия, ишлаб чиқариш-хўжалик масалалари ва </w:t>
      </w:r>
      <w:proofErr w:type="gramStart"/>
      <w:r w:rsidRPr="00AC0B85">
        <w:rPr>
          <w:rFonts w:eastAsia="Times New Roman"/>
          <w:sz w:val="28"/>
          <w:szCs w:val="28"/>
        </w:rPr>
        <w:t>бош</w:t>
      </w:r>
      <w:proofErr w:type="gramEnd"/>
      <w:r w:rsidRPr="00AC0B85">
        <w:rPr>
          <w:rFonts w:eastAsia="Times New Roman"/>
          <w:sz w:val="28"/>
          <w:szCs w:val="28"/>
        </w:rPr>
        <w:t xml:space="preserve">қа масалалар бўйича қарор қабул қилади. </w:t>
      </w:r>
    </w:p>
    <w:p w:rsidR="00AC0B85" w:rsidRPr="00AC0B85" w:rsidRDefault="00AC0B85">
      <w:pPr>
        <w:shd w:val="clear" w:color="auto" w:fill="FFFFFF"/>
        <w:jc w:val="center"/>
        <w:divId w:val="791828945"/>
        <w:rPr>
          <w:rFonts w:eastAsia="Times New Roman"/>
          <w:b/>
          <w:bCs/>
          <w:sz w:val="28"/>
          <w:szCs w:val="28"/>
          <w:lang w:val="uz-Cyrl-UZ"/>
        </w:rPr>
      </w:pPr>
    </w:p>
    <w:p w:rsidR="00000000" w:rsidRPr="00AC0B85" w:rsidRDefault="0062794C">
      <w:pPr>
        <w:shd w:val="clear" w:color="auto" w:fill="FFFFFF"/>
        <w:jc w:val="center"/>
        <w:divId w:val="791828945"/>
        <w:rPr>
          <w:rFonts w:eastAsia="Times New Roman"/>
          <w:b/>
          <w:bCs/>
          <w:sz w:val="28"/>
          <w:szCs w:val="28"/>
        </w:rPr>
      </w:pPr>
      <w:r w:rsidRPr="00AC0B85">
        <w:rPr>
          <w:rFonts w:eastAsia="Times New Roman"/>
          <w:b/>
          <w:bCs/>
          <w:sz w:val="28"/>
          <w:szCs w:val="28"/>
        </w:rPr>
        <w:t>4-боб. Вазирлик ва унинг ҳудудий бўлинмаларининг ҳуқ</w:t>
      </w:r>
      <w:proofErr w:type="gramStart"/>
      <w:r w:rsidRPr="00AC0B85">
        <w:rPr>
          <w:rFonts w:eastAsia="Times New Roman"/>
          <w:b/>
          <w:bCs/>
          <w:sz w:val="28"/>
          <w:szCs w:val="28"/>
        </w:rPr>
        <w:t>у</w:t>
      </w:r>
      <w:proofErr w:type="gramEnd"/>
      <w:r w:rsidRPr="00AC0B85">
        <w:rPr>
          <w:rFonts w:eastAsia="Times New Roman"/>
          <w:b/>
          <w:bCs/>
          <w:sz w:val="28"/>
          <w:szCs w:val="28"/>
        </w:rPr>
        <w:t>қлари ҳамда жавобгарлиги</w:t>
      </w:r>
    </w:p>
    <w:p w:rsidR="00000000" w:rsidRPr="00AC0B85" w:rsidRDefault="0062794C">
      <w:pPr>
        <w:shd w:val="clear" w:color="auto" w:fill="FFFFFF"/>
        <w:jc w:val="center"/>
        <w:divId w:val="1315060194"/>
        <w:rPr>
          <w:rFonts w:eastAsia="Times New Roman"/>
          <w:b/>
          <w:bCs/>
          <w:sz w:val="28"/>
          <w:szCs w:val="28"/>
        </w:rPr>
      </w:pPr>
      <w:r w:rsidRPr="00AC0B85">
        <w:rPr>
          <w:rFonts w:eastAsia="Times New Roman"/>
          <w:b/>
          <w:bCs/>
          <w:sz w:val="28"/>
          <w:szCs w:val="28"/>
        </w:rPr>
        <w:t>4-§. Мактабгача таълим туман (шаҳар) бўлимларининг ҳуқ</w:t>
      </w:r>
      <w:proofErr w:type="gramStart"/>
      <w:r w:rsidRPr="00AC0B85">
        <w:rPr>
          <w:rFonts w:eastAsia="Times New Roman"/>
          <w:b/>
          <w:bCs/>
          <w:sz w:val="28"/>
          <w:szCs w:val="28"/>
        </w:rPr>
        <w:t>у</w:t>
      </w:r>
      <w:proofErr w:type="gramEnd"/>
      <w:r w:rsidRPr="00AC0B85">
        <w:rPr>
          <w:rFonts w:eastAsia="Times New Roman"/>
          <w:b/>
          <w:bCs/>
          <w:sz w:val="28"/>
          <w:szCs w:val="28"/>
        </w:rPr>
        <w:t>қлари ва жавобгарлиги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24. Мактабгача таълим туман (шаҳ</w:t>
      </w:r>
      <w:proofErr w:type="gramStart"/>
      <w:r w:rsidRPr="00AC0B85">
        <w:rPr>
          <w:rFonts w:eastAsia="Times New Roman"/>
          <w:sz w:val="28"/>
          <w:szCs w:val="28"/>
        </w:rPr>
        <w:t>ар) б</w:t>
      </w:r>
      <w:proofErr w:type="gramEnd"/>
      <w:r w:rsidRPr="00AC0B85">
        <w:rPr>
          <w:rFonts w:eastAsia="Times New Roman"/>
          <w:sz w:val="28"/>
          <w:szCs w:val="28"/>
        </w:rPr>
        <w:t xml:space="preserve">ўлимлари уларга юкланган вазифалар ва функцияларни амалга ошириш учун: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давлат ва хўжалик бошқаруви органлари, </w:t>
      </w:r>
      <w:r w:rsidRPr="00AC0B85">
        <w:rPr>
          <w:rFonts w:eastAsia="Times New Roman"/>
          <w:sz w:val="28"/>
          <w:szCs w:val="28"/>
        </w:rPr>
        <w:t>маҳаллий давлат ҳокимияти органлари туман (шаҳ</w:t>
      </w:r>
      <w:proofErr w:type="gramStart"/>
      <w:r w:rsidRPr="00AC0B85">
        <w:rPr>
          <w:rFonts w:eastAsia="Times New Roman"/>
          <w:sz w:val="28"/>
          <w:szCs w:val="28"/>
        </w:rPr>
        <w:t>ар) б</w:t>
      </w:r>
      <w:proofErr w:type="gramEnd"/>
      <w:r w:rsidRPr="00AC0B85">
        <w:rPr>
          <w:rFonts w:eastAsia="Times New Roman"/>
          <w:sz w:val="28"/>
          <w:szCs w:val="28"/>
        </w:rPr>
        <w:t>ўлинмаларидан, мактабгача таълим муассасаларидан ўз ваколатига кирадиган масалаларни ҳал қилиш учун зарур бўлган ахборотни белгиланган тартибда сўраш ва олиш;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давлат дастурларини ва инвестиция дастурларини</w:t>
      </w:r>
      <w:r w:rsidRPr="00AC0B85">
        <w:rPr>
          <w:rFonts w:eastAsia="Times New Roman"/>
          <w:sz w:val="28"/>
          <w:szCs w:val="28"/>
        </w:rPr>
        <w:t xml:space="preserve"> амалга ошириш бўйича давлат мактабгача таълим муассасалари фаолиятини ўрганиш;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давлат мактабгача таълим муассасалари фаолиятини мувофиқлаштириш ва уларга раҳбарлик қилиш;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болаларни мактабга сифатли тайёрлаш масалалари бўйича нодавлат таълим муассасалари </w:t>
      </w:r>
      <w:r w:rsidRPr="00AC0B85">
        <w:rPr>
          <w:rFonts w:eastAsia="Times New Roman"/>
          <w:sz w:val="28"/>
          <w:szCs w:val="28"/>
        </w:rPr>
        <w:t xml:space="preserve">билан ўзаро ҳамкорлик қилиш;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ўз ваколатига кирадиган масалалар юзасидан таклифларни кўриб чиқиш учун Қорақалпоғистон Республикаси Мактабгача таълим вазирлиги, вилоятлар мактабгача таълим бошқармалари ва Тошкент шаҳар мактабгача таълим бош </w:t>
      </w:r>
      <w:proofErr w:type="gramStart"/>
      <w:r w:rsidRPr="00AC0B85">
        <w:rPr>
          <w:rFonts w:eastAsia="Times New Roman"/>
          <w:sz w:val="28"/>
          <w:szCs w:val="28"/>
        </w:rPr>
        <w:t>бош</w:t>
      </w:r>
      <w:proofErr w:type="gramEnd"/>
      <w:r w:rsidRPr="00AC0B85">
        <w:rPr>
          <w:rFonts w:eastAsia="Times New Roman"/>
          <w:sz w:val="28"/>
          <w:szCs w:val="28"/>
        </w:rPr>
        <w:t>қармасига, ма</w:t>
      </w:r>
      <w:r w:rsidRPr="00AC0B85">
        <w:rPr>
          <w:rFonts w:eastAsia="Times New Roman"/>
          <w:sz w:val="28"/>
          <w:szCs w:val="28"/>
        </w:rPr>
        <w:t xml:space="preserve">ҳаллий давлат ҳокимияти органларига киритиш ҳуқуқига эга.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Мактабгача таълим туман (шаҳар) бўлимлари қонун ҳужжатларига мувофиқ бошқа ҳуқ</w:t>
      </w:r>
      <w:proofErr w:type="gramStart"/>
      <w:r w:rsidRPr="00AC0B85">
        <w:rPr>
          <w:rFonts w:eastAsia="Times New Roman"/>
          <w:sz w:val="28"/>
          <w:szCs w:val="28"/>
        </w:rPr>
        <w:t>у</w:t>
      </w:r>
      <w:proofErr w:type="gramEnd"/>
      <w:r w:rsidRPr="00AC0B85">
        <w:rPr>
          <w:rFonts w:eastAsia="Times New Roman"/>
          <w:sz w:val="28"/>
          <w:szCs w:val="28"/>
        </w:rPr>
        <w:t xml:space="preserve">қларга ҳам эга бўлиши мумкин. 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25. Мактабгача таълим туман (шаҳ</w:t>
      </w:r>
      <w:proofErr w:type="gramStart"/>
      <w:r w:rsidRPr="00AC0B85">
        <w:rPr>
          <w:rFonts w:eastAsia="Times New Roman"/>
          <w:sz w:val="28"/>
          <w:szCs w:val="28"/>
        </w:rPr>
        <w:t>ар) б</w:t>
      </w:r>
      <w:proofErr w:type="gramEnd"/>
      <w:r w:rsidRPr="00AC0B85">
        <w:rPr>
          <w:rFonts w:eastAsia="Times New Roman"/>
          <w:sz w:val="28"/>
          <w:szCs w:val="28"/>
        </w:rPr>
        <w:t>ўлимлари: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lastRenderedPageBreak/>
        <w:t>мактабгача таълим туман (шаҳар) бўлимлар</w:t>
      </w:r>
      <w:r w:rsidRPr="00AC0B85">
        <w:rPr>
          <w:rFonts w:eastAsia="Times New Roman"/>
          <w:sz w:val="28"/>
          <w:szCs w:val="28"/>
        </w:rPr>
        <w:t xml:space="preserve">ига юкланган вазифалар ва функциялар сифатли </w:t>
      </w:r>
      <w:proofErr w:type="gramStart"/>
      <w:r w:rsidRPr="00AC0B85">
        <w:rPr>
          <w:rFonts w:eastAsia="Times New Roman"/>
          <w:sz w:val="28"/>
          <w:szCs w:val="28"/>
        </w:rPr>
        <w:t>ва ўз</w:t>
      </w:r>
      <w:proofErr w:type="gramEnd"/>
      <w:r w:rsidRPr="00AC0B85">
        <w:rPr>
          <w:rFonts w:eastAsia="Times New Roman"/>
          <w:sz w:val="28"/>
          <w:szCs w:val="28"/>
        </w:rPr>
        <w:t xml:space="preserve"> вақтида бажарилишини таъминлаш;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 xml:space="preserve">Қорақалпоғистон Республикаси Мактабгача таълим вазирлиги, вилоятлар мактабгача таълим бошқармалари ва Тошкент шаҳар мактабгача таълим бош </w:t>
      </w:r>
      <w:proofErr w:type="gramStart"/>
      <w:r w:rsidRPr="00AC0B85">
        <w:rPr>
          <w:rFonts w:eastAsia="Times New Roman"/>
          <w:sz w:val="28"/>
          <w:szCs w:val="28"/>
        </w:rPr>
        <w:t>бош</w:t>
      </w:r>
      <w:proofErr w:type="gramEnd"/>
      <w:r w:rsidRPr="00AC0B85">
        <w:rPr>
          <w:rFonts w:eastAsia="Times New Roman"/>
          <w:sz w:val="28"/>
          <w:szCs w:val="28"/>
        </w:rPr>
        <w:t>қармасига киритиладиган ҳужжатла</w:t>
      </w:r>
      <w:r w:rsidRPr="00AC0B85">
        <w:rPr>
          <w:rFonts w:eastAsia="Times New Roman"/>
          <w:sz w:val="28"/>
          <w:szCs w:val="28"/>
        </w:rPr>
        <w:t>р лойиҳалари ва таклифлар, шунингдек, мактабгача таълим туман (шаҳар) бўлимлари томонидан қабул қилинадиган қарорларнинг сифати, пировард натижалари ва оқибатлари;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мактабгача таълим соҳасида долзарб муаммоларни, шунингдек, туманни (</w:t>
      </w:r>
      <w:proofErr w:type="gramStart"/>
      <w:r w:rsidRPr="00AC0B85">
        <w:rPr>
          <w:rFonts w:eastAsia="Times New Roman"/>
          <w:sz w:val="28"/>
          <w:szCs w:val="28"/>
        </w:rPr>
        <w:t>ша</w:t>
      </w:r>
      <w:proofErr w:type="gramEnd"/>
      <w:r w:rsidRPr="00AC0B85">
        <w:rPr>
          <w:rFonts w:eastAsia="Times New Roman"/>
          <w:sz w:val="28"/>
          <w:szCs w:val="28"/>
        </w:rPr>
        <w:t>ҳарни) ривожлантиришга</w:t>
      </w:r>
      <w:r w:rsidRPr="00AC0B85">
        <w:rPr>
          <w:rFonts w:eastAsia="Times New Roman"/>
          <w:sz w:val="28"/>
          <w:szCs w:val="28"/>
        </w:rPr>
        <w:t xml:space="preserve"> тўсқинлик қилаётган тизимли камчиликларни аниқлаш;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мактабгача таълим масалаларига доир таклифларни тайёрлаш ва мактабгача таълим масалалари юзасидан туманни (</w:t>
      </w:r>
      <w:proofErr w:type="gramStart"/>
      <w:r w:rsidRPr="00AC0B85">
        <w:rPr>
          <w:rFonts w:eastAsia="Times New Roman"/>
          <w:sz w:val="28"/>
          <w:szCs w:val="28"/>
        </w:rPr>
        <w:t>ша</w:t>
      </w:r>
      <w:proofErr w:type="gramEnd"/>
      <w:r w:rsidRPr="00AC0B85">
        <w:rPr>
          <w:rFonts w:eastAsia="Times New Roman"/>
          <w:sz w:val="28"/>
          <w:szCs w:val="28"/>
        </w:rPr>
        <w:t>ҳарни) ривожлантириш дастурига киритиш учун таклифлар тайёрлаш ва киритиш;</w:t>
      </w:r>
    </w:p>
    <w:p w:rsidR="00000000" w:rsidRPr="00AC0B85" w:rsidRDefault="0062794C">
      <w:pPr>
        <w:shd w:val="clear" w:color="auto" w:fill="FFFFFF"/>
        <w:ind w:firstLine="851"/>
        <w:jc w:val="both"/>
        <w:divId w:val="125707507"/>
        <w:rPr>
          <w:rFonts w:eastAsia="Times New Roman"/>
          <w:sz w:val="28"/>
          <w:szCs w:val="28"/>
        </w:rPr>
      </w:pPr>
      <w:r w:rsidRPr="00AC0B85">
        <w:rPr>
          <w:rFonts w:eastAsia="Times New Roman"/>
          <w:sz w:val="28"/>
          <w:szCs w:val="28"/>
        </w:rPr>
        <w:t>туманларда (шаҳарлар</w:t>
      </w:r>
      <w:r w:rsidRPr="00AC0B85">
        <w:rPr>
          <w:rFonts w:eastAsia="Times New Roman"/>
          <w:sz w:val="28"/>
          <w:szCs w:val="28"/>
        </w:rPr>
        <w:t xml:space="preserve">да) мактабгача таълим соҳасини ривожлантириш, муаммоли масалаларни ҳал қилиш бўйича дастурлар, тадбирлар режалари, «йўл хариталари» ва </w:t>
      </w:r>
      <w:proofErr w:type="gramStart"/>
      <w:r w:rsidRPr="00AC0B85">
        <w:rPr>
          <w:rFonts w:eastAsia="Times New Roman"/>
          <w:sz w:val="28"/>
          <w:szCs w:val="28"/>
        </w:rPr>
        <w:t>бош</w:t>
      </w:r>
      <w:proofErr w:type="gramEnd"/>
      <w:r w:rsidRPr="00AC0B85">
        <w:rPr>
          <w:rFonts w:eastAsia="Times New Roman"/>
          <w:sz w:val="28"/>
          <w:szCs w:val="28"/>
        </w:rPr>
        <w:t>қа дастурий ҳужжатларнинг самарали амалга оширилиши учун жавоб беради.</w:t>
      </w:r>
    </w:p>
    <w:p w:rsidR="0062794C" w:rsidRPr="00AC0B85" w:rsidRDefault="0062794C">
      <w:pPr>
        <w:shd w:val="clear" w:color="auto" w:fill="FFFFFF"/>
        <w:jc w:val="center"/>
        <w:divId w:val="980308267"/>
        <w:rPr>
          <w:rFonts w:eastAsia="Times New Roman"/>
          <w:i/>
          <w:iCs/>
          <w:sz w:val="28"/>
          <w:szCs w:val="28"/>
        </w:rPr>
      </w:pPr>
    </w:p>
    <w:sectPr w:rsidR="0062794C" w:rsidRPr="00AC0B85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1E32"/>
    <w:rsid w:val="0062794C"/>
    <w:rsid w:val="00AC0B85"/>
    <w:rsid w:val="00E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750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0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17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7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9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09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1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65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5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4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9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55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8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3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1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3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6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9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9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3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6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5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6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36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6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8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03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6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929 21.11.2017</vt:lpstr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929 21.11.2017</dc:title>
  <dc:creator>O'QUVCHI-1</dc:creator>
  <cp:lastModifiedBy>O'QUVCHI-1</cp:lastModifiedBy>
  <cp:revision>3</cp:revision>
  <dcterms:created xsi:type="dcterms:W3CDTF">2019-03-24T05:07:00Z</dcterms:created>
  <dcterms:modified xsi:type="dcterms:W3CDTF">2019-03-24T05:10:00Z</dcterms:modified>
</cp:coreProperties>
</file>